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3AC36E2">
      <w:pPr>
        <w:pStyle w:val="4"/>
        <w:widowControl w:val="0"/>
        <w:shd w:val="clear" w:color="auto" w:fill="FFFFFF"/>
        <w:spacing w:before="0" w:beforeAutospacing="0" w:after="0" w:afterAutospacing="0" w:line="600" w:lineRule="exact"/>
        <w:jc w:val="both"/>
        <w:rPr>
          <w:rFonts w:hint="default" w:ascii="Times New Roman" w:hAnsi="Times New Roman" w:eastAsia="仿宋_GB2312" w:cs="Times New Roman"/>
          <w:kern w:val="21"/>
          <w:sz w:val="32"/>
          <w:szCs w:val="32"/>
          <w:shd w:val="clear" w:color="auto" w:fill="FFFFFF"/>
          <w:lang w:eastAsia="zh-CN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  <w:shd w:val="clear" w:color="auto" w:fill="FFFFFF"/>
        </w:rPr>
        <w:t>附件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  <w:shd w:val="clear" w:color="auto" w:fill="FFFFFF"/>
          <w:lang w:val="en-US" w:eastAsia="zh-CN"/>
        </w:rPr>
        <w:t>3</w:t>
      </w:r>
    </w:p>
    <w:p w14:paraId="0A8B2B27">
      <w:pPr>
        <w:pStyle w:val="4"/>
        <w:widowControl w:val="0"/>
        <w:shd w:val="clear" w:color="auto" w:fill="FFFFFF"/>
        <w:spacing w:before="0" w:beforeAutospacing="0" w:after="0" w:afterAutospacing="0" w:line="600" w:lineRule="exact"/>
        <w:jc w:val="center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2C2CD77E">
      <w:pPr>
        <w:spacing w:line="600" w:lineRule="exact"/>
        <w:jc w:val="center"/>
        <w:rPr>
          <w:rStyle w:val="7"/>
          <w:rFonts w:hint="eastAsia" w:ascii="方正小标宋简体" w:hAnsi="方正小标宋简体" w:eastAsia="方正小标宋简体" w:cs="方正小标宋简体"/>
          <w:b w:val="0"/>
          <w:bCs w:val="0"/>
          <w:kern w:val="21"/>
          <w:sz w:val="44"/>
          <w:szCs w:val="44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kern w:val="21"/>
          <w:sz w:val="44"/>
          <w:szCs w:val="44"/>
        </w:rPr>
        <w:t>政府专职消防队员招录体检标准</w:t>
      </w:r>
      <w:bookmarkEnd w:id="0"/>
    </w:p>
    <w:p w14:paraId="3DDE1E03">
      <w:pPr>
        <w:pStyle w:val="4"/>
        <w:widowControl w:val="0"/>
        <w:shd w:val="clear" w:color="auto" w:fill="FFFFFF"/>
        <w:spacing w:before="0" w:beforeAutospacing="0" w:after="0" w:afterAutospacing="0" w:line="600" w:lineRule="exact"/>
        <w:jc w:val="center"/>
        <w:rPr>
          <w:rStyle w:val="7"/>
          <w:rFonts w:hint="default" w:ascii="Times New Roman" w:hAnsi="Times New Roman" w:eastAsia="仿宋_GB2312" w:cs="Times New Roman"/>
          <w:kern w:val="21"/>
          <w:sz w:val="32"/>
          <w:szCs w:val="32"/>
        </w:rPr>
      </w:pPr>
    </w:p>
    <w:p w14:paraId="04C531F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eastAsia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  <w:r>
        <w:rPr>
          <w:rStyle w:val="7"/>
          <w:rFonts w:hint="eastAsia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  <w:t>第一章  外科</w:t>
      </w:r>
    </w:p>
    <w:p w14:paraId="7E2A824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3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kern w:val="21"/>
          <w:sz w:val="32"/>
          <w:szCs w:val="32"/>
        </w:rPr>
      </w:pPr>
    </w:p>
    <w:p w14:paraId="26433C81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第一条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男性身高160cm以上，女性身高158cm以上，合格。</w:t>
      </w:r>
    </w:p>
    <w:p w14:paraId="17DA2E2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体重符合下列条件且空腹血糖&lt;7.0mmol/L的，合格。</w:t>
      </w:r>
    </w:p>
    <w:p w14:paraId="021D871F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（一）男性：17.5≤BMI&lt;30；</w:t>
      </w:r>
    </w:p>
    <w:p w14:paraId="2C5FB77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（二）女性：17≤BMI&lt;24。</w:t>
      </w:r>
    </w:p>
    <w:p w14:paraId="61B5DB4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BMI≥28须加查血液化血红蛋白检查项目，糖化血红蛋白百分比&lt;6.5%，合格。</w:t>
      </w:r>
    </w:p>
    <w:p w14:paraId="4805151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（BMI=体重（千克）除以身高（米）的平方）</w:t>
      </w:r>
    </w:p>
    <w:p w14:paraId="62D5DAE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颅脑外伤，颅脑畸形，颅脑手术史，脑外伤后综合症，不合格。</w:t>
      </w:r>
    </w:p>
    <w:p w14:paraId="4513DC8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颈部运动功能受限，斜颈，Ⅲ度以上单纯性甲状腺肿，乳腺肿瘤，不合格。</w:t>
      </w:r>
    </w:p>
    <w:p w14:paraId="4BC2443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骨、关节、滑囊疾病或损伤及其后遗症，骨、关节畸形，胸廓畸形，习惯性脱臼，颈、胸、腰椎骨折史，腰椎间盘突出，强直性脊柱炎，影响肢体功能的腱鞘疾病，不合格。</w:t>
      </w:r>
    </w:p>
    <w:p w14:paraId="68F0236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3DD0264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（一）可自行矫正的脊柱侧弯；</w:t>
      </w:r>
    </w:p>
    <w:p w14:paraId="2F4F00D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（二）四肢单纯性骨折，治愈1年后，X线片显示骨折线消失，复位良好，无功能障碍及后遗症；</w:t>
      </w:r>
    </w:p>
    <w:p w14:paraId="1AAD33A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（三）关节弹响排除骨关节疾病或损伤，不影响正常功能的；</w:t>
      </w:r>
    </w:p>
    <w:p w14:paraId="342ED9A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（四）大骨节病仅指、趾关节稍粗大，无自觉症状，无功能障碍；</w:t>
      </w:r>
    </w:p>
    <w:p w14:paraId="5D04B2D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（五）轻度胸廓畸形。</w:t>
      </w:r>
    </w:p>
    <w:p w14:paraId="330EF10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第六条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手指、足趾残缺或畸形，重度皲裂症，不合格。</w:t>
      </w:r>
    </w:p>
    <w:p w14:paraId="41F5944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第七条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恶性肿瘤，面颈部长径超过1cm的良性肿瘤、囊肿，其他部位长径超过3cm的良性肿瘤、囊肿，或虽未超出前述规定但影响功能和训练的，不合格。</w:t>
      </w:r>
    </w:p>
    <w:p w14:paraId="6A76726F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第八条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瘢痕体质，面颈部长径超过3cm或影响功能的瘢痕，其他部位影响功能的瘢痕，不合格。</w:t>
      </w:r>
    </w:p>
    <w:p w14:paraId="13C25EF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第九条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面颈部文身，着队伍制式体能训练服其他裸露部位长径超过3cm的文身，其他部位长径超过10cm的文身，男性文眉、文眼线、文唇，女性文唇，不合格。</w:t>
      </w:r>
    </w:p>
    <w:p w14:paraId="7E85545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脉管炎，动脉瘤，中、重度下肢静脉曲张和精索静脉曲张，不合格。</w:t>
      </w:r>
    </w:p>
    <w:p w14:paraId="4D7EE56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第十一条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胸、腹腔手术史，疝，脱肛，肛瘘，肛旁脓肿，重度陈旧性肛裂，环状痔，混合痔，不合格。</w:t>
      </w:r>
    </w:p>
    <w:p w14:paraId="0FD8C296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3A4CE60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（一）阑尾炎手术后半年以上，无后遗症；</w:t>
      </w:r>
    </w:p>
    <w:p w14:paraId="36D2F18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（二）腹股沟疝、股疝手术后1年以上，无后遗症；</w:t>
      </w:r>
    </w:p>
    <w:p w14:paraId="0A16470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（三）痔疮经治疗半年以上无复发，无后遗症；</w:t>
      </w:r>
    </w:p>
    <w:p w14:paraId="5D14D35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（四）胸、腹腔手术后1年以上，无后遗症；</w:t>
      </w:r>
    </w:p>
    <w:p w14:paraId="7676A7F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第十二条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泌尿生殖系统疾病或损伤及其后遗症，生殖器官畸形或发育不全，单睾，隐睾及其术后，不合格。</w:t>
      </w:r>
    </w:p>
    <w:p w14:paraId="71B7796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4E1A01E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（一）无自觉症状的轻度非交通性精索鞘膜积液，不大于健侧睾丸；</w:t>
      </w:r>
    </w:p>
    <w:p w14:paraId="2634CA0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（二）无自觉症状的睾丸鞘膜积液，包括睾丸在内不大于健侧睾丸1倍；</w:t>
      </w:r>
    </w:p>
    <w:p w14:paraId="49A1930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（三）交通性鞘膜积液，手术后1年以上无复发，无后遗症；</w:t>
      </w:r>
    </w:p>
    <w:p w14:paraId="584D4CF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（四）无压痛、无自觉症状的精索、副睾小结节，数量在2个以下且长径均在0.5cm以下；</w:t>
      </w:r>
    </w:p>
    <w:p w14:paraId="5A8C06D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（五）包茎、包皮过长；</w:t>
      </w:r>
    </w:p>
    <w:p w14:paraId="0BA4195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（六）轻度急性包皮炎、阴囊炎。</w:t>
      </w:r>
    </w:p>
    <w:p w14:paraId="2D4837E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第十三条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重度腋臭，不合格。</w:t>
      </w:r>
    </w:p>
    <w:p w14:paraId="6F6F9A5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第十四条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头癣，泛发性体癣，疥疮，慢性泛发性湿疹，慢性荨麻疹，泛发性神经性皮炎，银屑病，面颈部长径超过1cm的血管痣、色素痣、胎痣和白癜风，其他传染性或难以治愈的皮肤病，不合格。</w:t>
      </w:r>
    </w:p>
    <w:p w14:paraId="1A79D8A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0BF3379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（一）单发局限性神经性皮炎，长径在3cm以下；</w:t>
      </w:r>
    </w:p>
    <w:p w14:paraId="5768DAE1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（二）股癣，手（足）癣，甲（指、趾）癣，躯干花斑癣；</w:t>
      </w:r>
    </w:p>
    <w:p w14:paraId="5131564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（三）身体其他部位白癜风不超过2处，每处长径在3cm以下。</w:t>
      </w:r>
    </w:p>
    <w:p w14:paraId="173F7B2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第十五条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淋病，梅毒，软下疳，性病性淋巴肉芽肿，非淋菌性尿道炎，尖锐湿疣，生殖器疱疹，以及其他性传播疾病，不合格。</w:t>
      </w:r>
    </w:p>
    <w:p w14:paraId="7599882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04410A16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1ECBF30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5289050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31487E5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4C47D66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41BADBA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6D45B88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0C82CF0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0176B09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0E4605B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1443975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4EF5FA0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3F976D16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381B8A6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05916D6F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  <w:t>第二章  内科</w:t>
      </w:r>
    </w:p>
    <w:p w14:paraId="6DBCCBB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3BBF929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第十六条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血压在下列范围，合格。</w:t>
      </w:r>
    </w:p>
    <w:p w14:paraId="50120F3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（一）收缩压≥90 mmHg，＜140 mmHg；</w:t>
      </w:r>
    </w:p>
    <w:p w14:paraId="7615F43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（二）舒张压≥60 mmHg，＜90 mmHg。</w:t>
      </w:r>
    </w:p>
    <w:p w14:paraId="1030CC6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第十七条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心率在下列范围，合格。</w:t>
      </w:r>
    </w:p>
    <w:p w14:paraId="4A1A289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（一）心率60～100次/分；</w:t>
      </w:r>
    </w:p>
    <w:p w14:paraId="65EF8F0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（二）心率50～59次/分或101～110次/分，经检查系生理性。</w:t>
      </w:r>
    </w:p>
    <w:p w14:paraId="38B4E34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第十八条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高血压病，器质性心脏病，血管疾病，右位心脏，不合格。</w:t>
      </w:r>
    </w:p>
    <w:p w14:paraId="540D22A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24C0FF8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（一）听诊发现心律不齐、心脏收缩期杂音的，经检查系生理性；</w:t>
      </w:r>
    </w:p>
    <w:p w14:paraId="174322D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（二）直立性低血压、周围血管舒缩障碍。</w:t>
      </w:r>
    </w:p>
    <w:p w14:paraId="4B24066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第十九条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慢性支气管炎，支气管扩张，支气管哮喘，肺大泡，气胸及气胸史，以及其他呼吸系统慢性疾病，不合格。</w:t>
      </w:r>
    </w:p>
    <w:p w14:paraId="782E860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严重慢性胃、肠疾病，肝脏、胆囊、脾脏、胰腺疾病，内脏下垂，腹部包块，不合格。</w:t>
      </w:r>
    </w:p>
    <w:p w14:paraId="011FD63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651E98D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（一）仰卧位，平静呼吸，在右锁骨中线肋缘下触及肝脏不超过1.5cm，剑突下不超过3cm，质软，边薄，平滑，无触痛、叩击痛，肝上界在正常范围，左肋缘下未触及脾脏，无贫血，营养状况良好；</w:t>
      </w:r>
    </w:p>
    <w:p w14:paraId="72D12D0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（二）既往因患疟疾、血吸虫病、黑热病引起的脾脏肿大，现无自觉症状，无贫血，营养状况良好。</w:t>
      </w:r>
    </w:p>
    <w:p w14:paraId="7395CB55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kern w:val="21"/>
          <w:sz w:val="32"/>
          <w:szCs w:val="32"/>
        </w:rPr>
        <w:t>第二十一条</w:t>
      </w:r>
      <w:r>
        <w:rPr>
          <w:rStyle w:val="7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泌尿、血液、内分泌系统疾病，代谢性疾病，免疫性疾病，以及经确诊的以上慢性严重性疾病治愈未达稳定年限，不合格。</w:t>
      </w:r>
    </w:p>
    <w:p w14:paraId="1D1069C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48357E1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（一）急性膀胱炎、急性肾盂肾炎、急性前列腺炎，治愈半年以上，无复发，无并发症；</w:t>
      </w:r>
    </w:p>
    <w:p w14:paraId="5BE87028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（二）单纯性缺铁性贫血，血红蛋白大于90g/L；</w:t>
      </w:r>
    </w:p>
    <w:p w14:paraId="4DB809C2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（三）巨幼细胞贫血治愈5年以上，血常规检查正常；</w:t>
      </w:r>
    </w:p>
    <w:p w14:paraId="46ECCA23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（四）儿童青少年时期患过敏性紫癜，治愈10年以上，无复发，无并发症，血、尿常规等相关检查正常；</w:t>
      </w:r>
    </w:p>
    <w:p w14:paraId="4987ABF6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（五）亚急性甲状腺炎治愈1年以上，甲状腺功能（甲功五项）正常，无需服药，无症状、体征。</w:t>
      </w:r>
    </w:p>
    <w:p w14:paraId="762DF80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第二十二条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艾滋病，病毒性肝炎，结核，流行性出血热，细菌性和阿米巴性痢疾，黑热病，伤寒，副伤寒，布鲁氏菌病，钩端螺旋体病，血吸虫病，疟疾，丝虫病，以及其他传染病，不合格。</w:t>
      </w:r>
    </w:p>
    <w:p w14:paraId="64C5EED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526BAC3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（一）急性病毒性肝炎治愈后2年以上未再复发，无症状和体征，实验室检查正常；</w:t>
      </w:r>
    </w:p>
    <w:p w14:paraId="2D81420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（二）原发性肺结核、继发性肺结核、结核性胸膜炎、肾结核、腹膜结核，临床治愈后3年无复发；</w:t>
      </w:r>
    </w:p>
    <w:p w14:paraId="550F7D6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（三）细菌性痢疾治愈1年以上；</w:t>
      </w:r>
    </w:p>
    <w:p w14:paraId="180F4066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（四）疟疾、黑热病、血吸虫病、阿米巴性痢疾、钩端螺旋体病、流行性出血热、伤寒、副伤寒、布鲁氏菌病，治愈2年以上，无后遗症；</w:t>
      </w:r>
    </w:p>
    <w:p w14:paraId="7A7D0CC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（五）丝虫病治愈半年以上，无后遗症。</w:t>
      </w:r>
    </w:p>
    <w:p w14:paraId="5C4BC35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第二十三条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癫痫，以及其他神经系统疾病及后遗症，不合格。</w:t>
      </w:r>
    </w:p>
    <w:p w14:paraId="7AA94AB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第二十四条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精神分裂症，转换性障碍，分离性障碍，抑郁症，躁狂症，精神活性物质滥用和依赖，人格障碍，应激障碍， 睡眠障碍，进食障碍，精神发育迟滞，遗尿症，以及其他精神类疾病，不合格。</w:t>
      </w:r>
    </w:p>
    <w:p w14:paraId="1F98BE2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第二十五条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影响正常表达的口吃，不合格。</w:t>
      </w:r>
    </w:p>
    <w:p w14:paraId="1856D6D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3AE87A8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221E31D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69463D9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7EDD95F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6EBB255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5869820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66F019A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  <w:t>第三章</w:t>
      </w: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  <w:lang w:val="en"/>
        </w:rPr>
        <w:t xml:space="preserve">  </w:t>
      </w: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  <w:t>耳鼻咽喉科</w:t>
      </w:r>
    </w:p>
    <w:p w14:paraId="0161F63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2A85127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第二十六条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听力测定双侧耳语均低于5m，不合格。</w:t>
      </w:r>
    </w:p>
    <w:p w14:paraId="5AC67DC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一侧耳语5m、另一侧不低于3m，合格。</w:t>
      </w:r>
    </w:p>
    <w:p w14:paraId="4DCAF59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第二十七条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眩晕病，不合格。</w:t>
      </w:r>
    </w:p>
    <w:p w14:paraId="16C5A95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第二十八条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耳廓明显畸形，外耳道闭锁，反复发炎的耳前瘘管，耳廓及外耳道湿疹，耳霉菌病，不合格。</w:t>
      </w:r>
    </w:p>
    <w:p w14:paraId="49E85EAF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轻度耳廓及外耳道湿疹，轻度耳霉菌病，合格。</w:t>
      </w:r>
    </w:p>
    <w:p w14:paraId="3691008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第二十九条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难以治愈的耳病，不合格。</w:t>
      </w:r>
    </w:p>
    <w:p w14:paraId="028276B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鼓膜内陷、粘连、萎缩、瘢痕、钙化斑，合格。</w:t>
      </w:r>
    </w:p>
    <w:p w14:paraId="36951B2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嗅觉丧失，不合格。</w:t>
      </w:r>
    </w:p>
    <w:p w14:paraId="29E98E36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第三十一条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鼻中隔穿孔，鼻畸形，重度肥厚性鼻炎，萎缩性鼻炎，重度鼻粘膜糜烂，鼻息肉，中鼻甲息肉样变，以及其他影响鼻功能的慢性鼻病，不合格。</w:t>
      </w:r>
    </w:p>
    <w:p w14:paraId="6CD00D2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不影响副鼻窦引流的中鼻甲肥大，中鼻道有少量粘液脓性分泌物，轻度萎缩性鼻炎，合格。</w:t>
      </w:r>
    </w:p>
    <w:p w14:paraId="71CC595F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第三十二条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超过Ⅱ度肿大的慢性扁桃体炎，影响吞咽、发音功能难以治愈的咽、喉疾病，严重阻塞性睡眠呼吸暂停综合征，不合格。</w:t>
      </w:r>
    </w:p>
    <w:p w14:paraId="3DB0E136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10B522A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70FDC08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3DA2285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  <w:t>第四章</w:t>
      </w: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  <w:lang w:val="en"/>
        </w:rPr>
        <w:t xml:space="preserve">  </w:t>
      </w: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  <w:t>眼科</w:t>
      </w:r>
    </w:p>
    <w:p w14:paraId="580049B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19BD365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第三十三条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任何一眼裸眼视力低于4.8，需进行矫正视力检查，任何一眼矫正视力低于4.8或矫正度数超过600度，不合格。</w:t>
      </w:r>
    </w:p>
    <w:p w14:paraId="0498B5C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屈光不正经准分子激光手术（不含有晶体眼人工晶体植入术等其他术式）后半年以上，无并发症，任何一眼裸眼视力达到4.8，眼底检查正常，合格。</w:t>
      </w:r>
    </w:p>
    <w:p w14:paraId="7637A06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第三十四条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色弱，色盲，不合格。</w:t>
      </w:r>
    </w:p>
    <w:p w14:paraId="42C37BB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能够识别红、绿、黄、蓝、紫各单色者，合格。</w:t>
      </w:r>
    </w:p>
    <w:p w14:paraId="7E03AA91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第三十五条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影响眼功能的疾病，不合格。</w:t>
      </w:r>
    </w:p>
    <w:p w14:paraId="17BCB7A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第三十六条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眼球突出，眼球震颤，眼肌疾病，不合格。</w:t>
      </w:r>
    </w:p>
    <w:p w14:paraId="5F9C2DA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15度以内的共同性内、外斜视，合格。</w:t>
      </w:r>
    </w:p>
    <w:p w14:paraId="1F3DE24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第三十七条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角膜、巩膜、虹膜睫状体疾病，瞳孔变形、运动障碍，不合格。</w:t>
      </w:r>
    </w:p>
    <w:p w14:paraId="7604C2D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不影响视力的角膜云翳，合格。</w:t>
      </w:r>
    </w:p>
    <w:p w14:paraId="0C35495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第三十八条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晶状体、玻璃体、视网膜、脉络膜、视神经疾病，以及青光眼，不合格。</w:t>
      </w:r>
    </w:p>
    <w:p w14:paraId="40725A3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先天性少数散在的晶状体小混浊点，合格。</w:t>
      </w:r>
    </w:p>
    <w:p w14:paraId="0703224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4D2ADA6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31CD0EE1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5300A41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  <w:t>第五章</w:t>
      </w: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  <w:lang w:val="en"/>
        </w:rPr>
        <w:t xml:space="preserve">  </w:t>
      </w: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  <w:t>口腔科</w:t>
      </w:r>
    </w:p>
    <w:p w14:paraId="61D1710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250E79F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 xml:space="preserve">第三十九条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深度龋齿超过3个，缺齿超过2个（经正畸治疗拔除、牙列整齐的除外），全口义齿及复杂的可摘局部义齿，重度牙周炎，影响咀嚼及发音功能的口腔疾病，颞颌关节疾病，唇、腭裂及唇裂术后明显瘢痕，不合格。</w:t>
      </w:r>
    </w:p>
    <w:p w14:paraId="07E2D02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经治疗、修复后功能良好的龋齿、缺齿，合格。</w:t>
      </w:r>
    </w:p>
    <w:p w14:paraId="2787293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中度以上氟斑牙及牙釉质发育不全，切牙、尖牙、双尖牙明显缺损或缺失，超牙合超过0.5cm，开牙合超过0.3cm，上下颌牙咬合到对侧牙龈的深覆牙合，反牙合，牙列不齐，重度牙龈炎，中度牙周炎，不合格。</w:t>
      </w:r>
    </w:p>
    <w:p w14:paraId="5FEEDAA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22EE337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（一）上下颌左右尖牙、双尖牙咬合相距0.3cm以内；</w:t>
      </w:r>
    </w:p>
    <w:p w14:paraId="0CC47EC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（二）切牙缺失1个，经固定义齿修复后功能良好，或牙列无间隙，替代牙功能良好；</w:t>
      </w:r>
    </w:p>
    <w:p w14:paraId="7291DB5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（三）不影响咬合的个别切牙牙列不齐或重叠；</w:t>
      </w:r>
    </w:p>
    <w:p w14:paraId="3394C81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（四）不影响咬合的个别切牙轻度反牙合，无其他体征；</w:t>
      </w:r>
    </w:p>
    <w:p w14:paraId="0EB5FBBF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（五）错牙合畸形经正畸治疗后功能良好。</w:t>
      </w:r>
    </w:p>
    <w:p w14:paraId="0B72D2C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第四十一条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慢性腮腺炎，腮腺囊肿，口腔肿瘤，不合格。</w:t>
      </w:r>
    </w:p>
    <w:p w14:paraId="77C436A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16B26E9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7CD98CA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2BFA59D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  <w:t>第六章  妇科</w:t>
      </w:r>
    </w:p>
    <w:p w14:paraId="3CD49EC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2B45C9D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第四十二条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闭经，严重痛经，子宫不规则出血，功能性子宫出血，子宫内膜异位症，不合格。</w:t>
      </w:r>
    </w:p>
    <w:p w14:paraId="70CDF6E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第四十三条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内外生殖器畸形或缺陷，不合格。</w:t>
      </w:r>
    </w:p>
    <w:p w14:paraId="7C755CB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第四十四条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急、慢性盆腔炎，盆腔肿物，不合格。</w:t>
      </w:r>
    </w:p>
    <w:p w14:paraId="343BAE46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第四十五条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霉菌性阴道炎，滴虫性阴道炎，不合格。</w:t>
      </w:r>
    </w:p>
    <w:p w14:paraId="3A4A18C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第四十六条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妊娠，不合格。</w:t>
      </w:r>
    </w:p>
    <w:p w14:paraId="43874BD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</w:pPr>
    </w:p>
    <w:p w14:paraId="6B857526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0D7D41D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33F3239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1C3CE6A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2E3518D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6DBC395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58F81A0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426A256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19E4C23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2B58E0F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409D611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336E89D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3FB10F3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</w:p>
    <w:p w14:paraId="219C834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center"/>
        <w:textAlignment w:val="auto"/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</w:pPr>
      <w:r>
        <w:rPr>
          <w:rStyle w:val="7"/>
          <w:rFonts w:hint="default" w:ascii="方正黑体_GBK" w:hAnsi="方正黑体_GBK" w:eastAsia="方正黑体_GBK" w:cs="方正黑体_GBK"/>
          <w:b w:val="0"/>
          <w:bCs w:val="0"/>
          <w:kern w:val="21"/>
          <w:sz w:val="32"/>
          <w:szCs w:val="32"/>
        </w:rPr>
        <w:t>第七章  辅助检查</w:t>
      </w:r>
    </w:p>
    <w:p w14:paraId="67869996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</w:p>
    <w:p w14:paraId="75F0417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第四十七条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血细胞分析结果在下列范围，合格。</w:t>
      </w:r>
    </w:p>
    <w:p w14:paraId="4FE24696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（一）血红蛋白：男性130～175g／L，女性115～150g／L；</w:t>
      </w:r>
    </w:p>
    <w:p w14:paraId="149B254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（二）红细胞计数：男性4.3～5.8×1012／L，女性3.8～5.1×1012／L；</w:t>
      </w:r>
    </w:p>
    <w:p w14:paraId="19A6C4C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（三）白细胞计数：3.5～9.5×109／L；</w:t>
      </w:r>
    </w:p>
    <w:p w14:paraId="2086F07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（四）中性粒细胞百分数：40％～75％；</w:t>
      </w:r>
    </w:p>
    <w:p w14:paraId="6755AB5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（五）淋巴细胞百分数：20％～50％；</w:t>
      </w:r>
    </w:p>
    <w:p w14:paraId="04E06D5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（六）血小板计数：125～350×109／L。</w:t>
      </w:r>
    </w:p>
    <w:p w14:paraId="3A5ACD4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血常规检查结果要结合临床及地区差异作出正确结论。血红蛋白、红细胞数、白细胞总数、白细胞分类、血小板计数稍高或稍低，根据所在地区人体正常值范围，在排除器质性病变的前提下，不作单项淘汰。</w:t>
      </w:r>
    </w:p>
    <w:p w14:paraId="1DCE642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第四十八条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血生化分析结果在下列范围，合格。</w:t>
      </w:r>
    </w:p>
    <w:p w14:paraId="3F19B56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（一）血清丙氨酸氨基转移酶:男性9～50 U/L，女性7～40 U/L；</w:t>
      </w:r>
    </w:p>
    <w:p w14:paraId="3CF8622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血清丙氨酸氨基转移酶，男性&gt;50 U/L、≤60 U/L，女性&gt;40 U/L、≤50 U/L，应当结合临床物理检查，在排除疾病的情况下，视为合格，但须从严掌握；</w:t>
      </w:r>
    </w:p>
    <w:p w14:paraId="3ABEDE5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（二）血清肌酐：</w:t>
      </w:r>
    </w:p>
    <w:p w14:paraId="350F682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酶法：男性59～104μmol/L，女性45～84μmol/L；</w:t>
      </w:r>
    </w:p>
    <w:p w14:paraId="393053E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苦味酸速率法：男性62～115μmol/L，女性53～97μmol/L；</w:t>
      </w:r>
    </w:p>
    <w:p w14:paraId="59AC494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苦味酸去蛋白终点法：男性44～133μmol/L，女性70～106μmol/L；</w:t>
      </w:r>
    </w:p>
    <w:p w14:paraId="1AB6449F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（三）血清尿素：2.9～8.2mmol/L。</w:t>
      </w:r>
    </w:p>
    <w:p w14:paraId="6911AB1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第四十九条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乙型肝炎表面抗原检测阳性，艾滋病病毒（HIV1+2）抗体检测阳性，不合格。</w:t>
      </w:r>
    </w:p>
    <w:p w14:paraId="1891C35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尿常规检查结果在下列范围，合格。</w:t>
      </w:r>
    </w:p>
    <w:p w14:paraId="05A7091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（一）尿蛋白：阴性至微量；</w:t>
      </w:r>
    </w:p>
    <w:p w14:paraId="389AC6F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（二）尿酮体：阴性；</w:t>
      </w:r>
    </w:p>
    <w:p w14:paraId="4B9F5BE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（三）尿糖：阴性；</w:t>
      </w:r>
    </w:p>
    <w:p w14:paraId="4C00826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（四）胆红素：阴性；</w:t>
      </w:r>
    </w:p>
    <w:p w14:paraId="0E8DBA4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（五）尿胆原：0.1～1.0 Eμ／dl(弱阳性)。</w:t>
      </w:r>
    </w:p>
    <w:p w14:paraId="52FBF913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尿常规检查结果要结合临床及地区差异作出正确结论。</w:t>
      </w:r>
    </w:p>
    <w:p w14:paraId="2B3F354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第五十一条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尿液离心沉淀标本镜检结果在下列范围，合格。</w:t>
      </w:r>
    </w:p>
    <w:p w14:paraId="0C46401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（一）红细胞：男性0～偶见／高倍镜，女性0～3／高倍镜，女性不超过6个/高倍镜应结合外阴检查排除疾病；</w:t>
      </w:r>
    </w:p>
    <w:p w14:paraId="210DE66F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（二）白细胞：男性0～3／高倍镜，女性0～5／高倍镜，不超过6个/高倍镜应结合外生殖器或外阴检查排除疾病；</w:t>
      </w:r>
    </w:p>
    <w:p w14:paraId="2F8414D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（三）管型：无或偶见透明管型，无其他管型。</w:t>
      </w:r>
    </w:p>
    <w:p w14:paraId="4153D5D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第五十二条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尿液毒品检测阳性，不合格。</w:t>
      </w:r>
    </w:p>
    <w:p w14:paraId="2B66BAD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第五十三条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尿液妊娠试验阴性，合格。</w:t>
      </w:r>
    </w:p>
    <w:p w14:paraId="353B275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尿液妊娠试验阳性、但血清妊娠试验阴性，合格。</w:t>
      </w:r>
    </w:p>
    <w:p w14:paraId="78BADD4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第五十四条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大便常规检查结果在下列范围，合格。</w:t>
      </w:r>
    </w:p>
    <w:p w14:paraId="39134AEE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（一）外观：黄软；</w:t>
      </w:r>
    </w:p>
    <w:p w14:paraId="03E52F9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（二）镜检：红、白细胞各0～2／高倍镜，无钩虫、鞭虫、绦虫、血吸虫、肝吸虫、姜片虫卵及肠道原虫。</w:t>
      </w:r>
    </w:p>
    <w:p w14:paraId="36D3AD5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大便常规检查，在地方性寄生虫病和血吸虫病流行地区为必检项目，其他地区根据需要进行检查。</w:t>
      </w:r>
    </w:p>
    <w:p w14:paraId="4AB638D0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第五十五条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胸部X射线检查结果在下列范围内，合格。</w:t>
      </w:r>
    </w:p>
    <w:p w14:paraId="1B76C05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（一）胸部X射线检查未见异常；</w:t>
      </w:r>
    </w:p>
    <w:p w14:paraId="04BD48D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（二）孤立散在的钙化点，除外肺结核后；</w:t>
      </w:r>
    </w:p>
    <w:p w14:paraId="177136BF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（三）肺纹理轻度增强（无呼吸道病史，无自觉症状)；</w:t>
      </w:r>
    </w:p>
    <w:p w14:paraId="13297A8F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（四）一侧肋膈角轻度变钝（无心、肺、胸疾病史，无自觉症状）。</w:t>
      </w:r>
    </w:p>
    <w:p w14:paraId="665838E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第五十六条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心电图检查结果在下列范围内，合格。</w:t>
      </w:r>
    </w:p>
    <w:p w14:paraId="71B3BDBC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（一）正常心电图；</w:t>
      </w:r>
    </w:p>
    <w:p w14:paraId="22F67EB8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（二）大致正常心电图。大致正常心电图范围按有关规定执行。</w:t>
      </w:r>
    </w:p>
    <w:p w14:paraId="4480231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第五十七条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腹部超声检查发现恶性征象、病理性脾肿大、胰腺病变、肝肾弥漫性实质损害、肾盂积水、结石、内脏反位、单肾以及其他病变和异常的，不合格。</w:t>
      </w:r>
    </w:p>
    <w:p w14:paraId="744BDD3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135A8F7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（一）肝、胆、胰、脾、双肾未见明显异常；</w:t>
      </w:r>
    </w:p>
    <w:p w14:paraId="086B228D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（二）轻、中度脂肪肝且肝功能正常；</w:t>
      </w:r>
    </w:p>
    <w:p w14:paraId="3EC805B1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（三）胆囊息肉样病变，数量3个以下且长径均在0.5cm以下；</w:t>
      </w:r>
    </w:p>
    <w:p w14:paraId="6C8BC6E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（四）副脾；</w:t>
      </w:r>
    </w:p>
    <w:p w14:paraId="152E9DF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（五）肝肾囊肿和血管瘤单脏器数量3个以下且长径均在1cm以下；</w:t>
      </w:r>
    </w:p>
    <w:p w14:paraId="0C95A785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（六）单发肝肾囊肿和血管瘤长径3cm以下；</w:t>
      </w:r>
    </w:p>
    <w:p w14:paraId="6052F767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（七）双肾错构瘤数量2个以下且长径均在1cm以下；</w:t>
      </w:r>
    </w:p>
    <w:p w14:paraId="5BE1CBA2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（八）肾盂宽不超过1.5cm，输尿管不增宽；</w:t>
      </w:r>
    </w:p>
    <w:p w14:paraId="704295AB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（九）脾脏增大排除器质性病变和严重疾病。</w:t>
      </w:r>
    </w:p>
    <w:p w14:paraId="360D2EC4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第五十八条</w:t>
      </w:r>
      <w:r>
        <w:rPr>
          <w:rStyle w:val="8"/>
          <w:rFonts w:hint="default" w:ascii="Times New Roman" w:hAnsi="Times New Roman" w:eastAsia="仿宋_GB2312" w:cs="Times New Roman"/>
          <w:kern w:val="21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妇科超声检查发现子宫肌瘤、附件区不明性质包块、以及其他病变和异常的，不合格。</w:t>
      </w:r>
    </w:p>
    <w:p w14:paraId="221337F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下列情况合格：</w:t>
      </w:r>
    </w:p>
    <w:p w14:paraId="62A0D5C1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（一）子宫、卵巢大小形态未见明显异常；</w:t>
      </w:r>
    </w:p>
    <w:p w14:paraId="05D36FEA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（二）不伴其他异常的盆腔积液深度不超过2cm；</w:t>
      </w:r>
    </w:p>
    <w:p w14:paraId="5600DEE9">
      <w:pPr>
        <w:pStyle w:val="4"/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（三）单发附件区、卵巢囊肿长径小于3cm。</w:t>
      </w:r>
    </w:p>
    <w:p w14:paraId="4D8A9C8A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kern w:val="21"/>
          <w:sz w:val="32"/>
          <w:szCs w:val="32"/>
        </w:rPr>
      </w:pPr>
      <w:r>
        <w:rPr>
          <w:rStyle w:val="7"/>
          <w:rFonts w:hint="default" w:ascii="Times New Roman" w:hAnsi="Times New Roman" w:eastAsia="仿宋_GB2312" w:cs="Times New Roman"/>
          <w:b w:val="0"/>
          <w:bCs w:val="0"/>
          <w:kern w:val="21"/>
          <w:sz w:val="32"/>
          <w:szCs w:val="32"/>
        </w:rPr>
        <w:t>第五十九条</w:t>
      </w:r>
      <w:r>
        <w:rPr>
          <w:rStyle w:val="7"/>
          <w:rFonts w:hint="default" w:ascii="Times New Roman" w:hAnsi="Times New Roman" w:eastAsia="仿宋_GB2312" w:cs="Times New Roman"/>
          <w:sz w:val="32"/>
          <w:szCs w:val="32"/>
        </w:rPr>
        <w:t xml:space="preserve">  </w:t>
      </w:r>
      <w:r>
        <w:rPr>
          <w:rFonts w:hint="default" w:ascii="Times New Roman" w:hAnsi="Times New Roman" w:eastAsia="仿宋_GB2312" w:cs="Times New Roman"/>
          <w:kern w:val="21"/>
          <w:sz w:val="32"/>
          <w:szCs w:val="32"/>
        </w:rPr>
        <w:t>未纳入体检标准，影响正常从事消防救援工作的其他严重疾病，不合格；具体情形由招录单位研究决定。</w:t>
      </w:r>
    </w:p>
    <w:p w14:paraId="0741D9F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C83043A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921B1"/>
    <w:rsid w:val="45B92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3"/>
    <w:qFormat/>
    <w:uiPriority w:val="0"/>
    <w:pPr>
      <w:ind w:firstLine="200" w:firstLineChars="200"/>
    </w:pPr>
    <w:rPr>
      <w:rFonts w:cs="Calibri"/>
      <w:color w:val="000000"/>
      <w:szCs w:val="21"/>
    </w:rPr>
  </w:style>
  <w:style w:type="paragraph" w:customStyle="1" w:styleId="3">
    <w:name w:val="正文1"/>
    <w:next w:val="2"/>
    <w:qFormat/>
    <w:uiPriority w:val="0"/>
    <w:pPr>
      <w:jc w:val="both"/>
    </w:pPr>
    <w:rPr>
      <w:rFonts w:ascii="Calibri" w:hAnsi="Calibri" w:eastAsia="宋体" w:cs="Times New Roman"/>
      <w:sz w:val="32"/>
      <w:szCs w:val="32"/>
      <w:lang w:val="en-US" w:eastAsia="zh-CN" w:bidi="ar-SA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7">
    <w:name w:val="Strong"/>
    <w:qFormat/>
    <w:uiPriority w:val="0"/>
    <w:rPr>
      <w:b/>
      <w:bCs/>
    </w:rPr>
  </w:style>
  <w:style w:type="character" w:customStyle="1" w:styleId="8">
    <w:name w:val="apple-converted-space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2026-07-15T10:01:00Z</dcterms:created>
  <dc:creator>丶Summer℡ 念</dc:creator>
  <cp:lastModifiedBy>丶Summer℡ 念</cp:lastModifiedBy>
  <dcterms:modified xsi:type="dcterms:W3CDTF">2026-07-15T10:01:55Z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B2AB1BAD9CDE47EB8C31DD6FFDF5301A_11</vt:lpwstr>
  </property>
  <property fmtid="{D5CDD505-2E9C-101B-9397-08002B2CF9AE}" pid="4" name="KSOTemplateDocerSaveRecord">
    <vt:lpwstr>eyJoZGlkIjoiZTBjNTcwZWFlZTA2Yjk4M2ZkZjNhY2FkMDFlZTI3MWEiLCJ1c2VySWQiOiI0MTc2ODkwNTYifQ==</vt:lpwstr>
  </property>
</Properties>
</file>