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附件1：</w:t>
      </w:r>
    </w:p>
    <w:p>
      <w:pPr>
        <w:keepNext w:val="0"/>
        <w:keepLines w:val="0"/>
        <w:pageBreakBefore w:val="0"/>
        <w:widowControl/>
        <w:kinsoku/>
        <w:wordWrap/>
        <w:overflowPunct/>
        <w:topLinePunct w:val="0"/>
        <w:autoSpaceDE w:val="0"/>
        <w:autoSpaceDN w:val="0"/>
        <w:bidi w:val="0"/>
        <w:adjustRightInd w:val="0"/>
        <w:snapToGrid w:val="0"/>
        <w:spacing w:before="114" w:line="560" w:lineRule="exact"/>
        <w:jc w:val="center"/>
        <w:textAlignment w:val="baseline"/>
        <w:rPr>
          <w:rFonts w:ascii="宋体" w:hAnsi="宋体" w:eastAsia="宋体" w:cs="宋体"/>
          <w:sz w:val="44"/>
          <w:szCs w:val="44"/>
          <w:lang w:eastAsia="zh-CN"/>
        </w:rPr>
      </w:pPr>
      <w:r>
        <w:rPr>
          <w:rFonts w:hint="eastAsia" w:ascii="方正小标宋简体" w:hAnsi="方正小标宋简体" w:eastAsia="方正小标宋简体" w:cs="方正小标宋简体"/>
          <w:b w:val="0"/>
          <w:bCs w:val="0"/>
          <w:spacing w:val="1"/>
          <w:sz w:val="44"/>
          <w:szCs w:val="44"/>
          <w:lang w:eastAsia="zh-CN"/>
        </w:rPr>
        <w:t>成黔集团2024年公开招聘</w:t>
      </w:r>
      <w:r>
        <w:rPr>
          <w:rFonts w:hint="eastAsia" w:ascii="方正小标宋简体" w:hAnsi="方正小标宋简体" w:eastAsia="方正小标宋简体" w:cs="方正小标宋简体"/>
          <w:b w:val="0"/>
          <w:bCs w:val="0"/>
          <w:spacing w:val="1"/>
          <w:sz w:val="44"/>
          <w:szCs w:val="44"/>
          <w:lang w:val="en-US" w:eastAsia="zh-CN"/>
        </w:rPr>
        <w:t>首席法务官</w:t>
      </w:r>
      <w:r>
        <w:rPr>
          <w:rFonts w:hint="eastAsia" w:ascii="方正小标宋简体" w:hAnsi="方正小标宋简体" w:eastAsia="方正小标宋简体" w:cs="方正小标宋简体"/>
          <w:b w:val="0"/>
          <w:bCs w:val="0"/>
          <w:spacing w:val="1"/>
          <w:sz w:val="44"/>
          <w:szCs w:val="44"/>
          <w:lang w:eastAsia="zh-CN"/>
        </w:rPr>
        <w:t>职位要求一览表</w:t>
      </w:r>
    </w:p>
    <w:bookmarkEnd w:id="0"/>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tbl>
      <w:tblPr>
        <w:tblStyle w:val="13"/>
        <w:tblW w:w="14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9"/>
        <w:gridCol w:w="1009"/>
        <w:gridCol w:w="1119"/>
        <w:gridCol w:w="1110"/>
        <w:gridCol w:w="4177"/>
        <w:gridCol w:w="3114"/>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38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z w:val="21"/>
                <w:szCs w:val="21"/>
                <w:lang w:eastAsia="zh-CN"/>
              </w:rPr>
            </w:pPr>
            <w:r>
              <w:rPr>
                <w:rFonts w:hint="eastAsia" w:ascii="黑体" w:hAnsi="黑体" w:eastAsia="黑体" w:cs="黑体"/>
                <w:spacing w:val="4"/>
                <w:sz w:val="21"/>
                <w:szCs w:val="21"/>
              </w:rPr>
              <w:t>岗位</w:t>
            </w:r>
            <w:r>
              <w:rPr>
                <w:rFonts w:hint="eastAsia" w:ascii="黑体" w:hAnsi="黑体" w:eastAsia="黑体" w:cs="黑体"/>
                <w:spacing w:val="4"/>
                <w:sz w:val="21"/>
                <w:szCs w:val="21"/>
                <w:lang w:eastAsia="zh-CN"/>
              </w:rPr>
              <w:t>名称</w:t>
            </w:r>
          </w:p>
        </w:tc>
        <w:tc>
          <w:tcPr>
            <w:tcW w:w="100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203" w:line="280" w:lineRule="exact"/>
              <w:ind w:right="77"/>
              <w:jc w:val="center"/>
              <w:textAlignment w:val="baseline"/>
              <w:rPr>
                <w:rFonts w:ascii="黑体" w:hAnsi="黑体" w:eastAsia="黑体" w:cs="黑体"/>
                <w:sz w:val="21"/>
                <w:szCs w:val="21"/>
              </w:rPr>
            </w:pPr>
            <w:r>
              <w:rPr>
                <w:rFonts w:hint="eastAsia" w:ascii="黑体" w:hAnsi="黑体" w:eastAsia="黑体" w:cs="黑体"/>
                <w:spacing w:val="-3"/>
                <w:sz w:val="21"/>
                <w:szCs w:val="21"/>
              </w:rPr>
              <w:t>招聘人数</w:t>
            </w:r>
            <w:r>
              <w:rPr>
                <w:rFonts w:hint="eastAsia" w:ascii="黑体" w:hAnsi="黑体" w:eastAsia="黑体" w:cs="黑体"/>
                <w:spacing w:val="1"/>
                <w:sz w:val="21"/>
                <w:szCs w:val="21"/>
              </w:rPr>
              <w:t xml:space="preserve"> </w:t>
            </w:r>
            <w:r>
              <w:rPr>
                <w:rFonts w:hint="eastAsia" w:ascii="黑体" w:hAnsi="黑体" w:eastAsia="黑体" w:cs="黑体"/>
                <w:spacing w:val="16"/>
                <w:sz w:val="21"/>
                <w:szCs w:val="21"/>
              </w:rPr>
              <w:t>(人)</w:t>
            </w:r>
          </w:p>
        </w:tc>
        <w:tc>
          <w:tcPr>
            <w:tcW w:w="111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z w:val="21"/>
                <w:szCs w:val="21"/>
              </w:rPr>
            </w:pPr>
            <w:r>
              <w:rPr>
                <w:rFonts w:hint="eastAsia" w:ascii="黑体" w:hAnsi="黑体" w:eastAsia="黑体" w:cs="黑体"/>
                <w:spacing w:val="-2"/>
                <w:sz w:val="21"/>
                <w:szCs w:val="21"/>
              </w:rPr>
              <w:t>年龄要求</w:t>
            </w:r>
          </w:p>
        </w:tc>
        <w:tc>
          <w:tcPr>
            <w:tcW w:w="1110"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204" w:line="280" w:lineRule="exact"/>
              <w:jc w:val="center"/>
              <w:textAlignment w:val="baseline"/>
              <w:rPr>
                <w:rFonts w:ascii="黑体" w:hAnsi="黑体" w:eastAsia="黑体" w:cs="黑体"/>
                <w:sz w:val="21"/>
                <w:szCs w:val="21"/>
              </w:rPr>
            </w:pPr>
            <w:r>
              <w:rPr>
                <w:rFonts w:hint="eastAsia" w:ascii="黑体" w:hAnsi="黑体" w:eastAsia="黑体" w:cs="黑体"/>
                <w:spacing w:val="-1"/>
                <w:sz w:val="21"/>
                <w:szCs w:val="21"/>
              </w:rPr>
              <w:t>学历要</w:t>
            </w:r>
            <w:r>
              <w:rPr>
                <w:rFonts w:hint="eastAsia" w:ascii="黑体" w:hAnsi="黑体" w:eastAsia="黑体" w:cs="黑体"/>
                <w:sz w:val="21"/>
                <w:szCs w:val="21"/>
              </w:rPr>
              <w:t>求</w:t>
            </w:r>
          </w:p>
        </w:tc>
        <w:tc>
          <w:tcPr>
            <w:tcW w:w="4177"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pacing w:val="1"/>
                <w:sz w:val="21"/>
                <w:szCs w:val="21"/>
                <w:lang w:eastAsia="zh-CN"/>
              </w:rPr>
            </w:pPr>
            <w:r>
              <w:rPr>
                <w:rFonts w:hint="eastAsia" w:ascii="黑体" w:hAnsi="黑体" w:eastAsia="黑体" w:cs="黑体"/>
                <w:spacing w:val="1"/>
                <w:sz w:val="21"/>
                <w:szCs w:val="21"/>
                <w:lang w:val="en-US" w:eastAsia="zh-CN"/>
              </w:rPr>
              <w:t>职务层级</w:t>
            </w:r>
            <w:r>
              <w:rPr>
                <w:rFonts w:hint="eastAsia" w:ascii="黑体" w:hAnsi="黑体" w:eastAsia="黑体" w:cs="黑体"/>
                <w:spacing w:val="1"/>
                <w:sz w:val="21"/>
                <w:szCs w:val="21"/>
                <w:lang w:eastAsia="zh-CN"/>
              </w:rPr>
              <w:t>要求</w:t>
            </w:r>
          </w:p>
        </w:tc>
        <w:tc>
          <w:tcPr>
            <w:tcW w:w="3114"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z w:val="21"/>
                <w:szCs w:val="21"/>
              </w:rPr>
            </w:pPr>
            <w:r>
              <w:rPr>
                <w:rFonts w:hint="eastAsia" w:ascii="黑体" w:hAnsi="黑体" w:eastAsia="黑体" w:cs="黑体"/>
                <w:spacing w:val="1"/>
                <w:sz w:val="21"/>
                <w:szCs w:val="21"/>
                <w:lang w:val="en-US" w:eastAsia="zh-CN"/>
              </w:rPr>
              <w:t>岗位资格</w:t>
            </w:r>
            <w:r>
              <w:rPr>
                <w:rFonts w:hint="eastAsia" w:ascii="黑体" w:hAnsi="黑体" w:eastAsia="黑体" w:cs="黑体"/>
                <w:spacing w:val="1"/>
                <w:sz w:val="21"/>
                <w:szCs w:val="21"/>
              </w:rPr>
              <w:t>条件</w:t>
            </w:r>
          </w:p>
        </w:tc>
        <w:tc>
          <w:tcPr>
            <w:tcW w:w="2670"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1" w:line="280" w:lineRule="exact"/>
              <w:jc w:val="center"/>
              <w:textAlignment w:val="baseline"/>
              <w:rPr>
                <w:rFonts w:ascii="黑体" w:hAnsi="黑体" w:eastAsia="黑体" w:cs="黑体"/>
                <w:sz w:val="21"/>
                <w:szCs w:val="21"/>
              </w:rPr>
            </w:pPr>
            <w:r>
              <w:rPr>
                <w:rFonts w:hint="eastAsia" w:ascii="黑体" w:hAnsi="黑体" w:eastAsia="黑体" w:cs="黑体"/>
                <w:spacing w:val="5"/>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2" w:hRule="atLeast"/>
          <w:jc w:val="center"/>
        </w:trPr>
        <w:tc>
          <w:tcPr>
            <w:tcW w:w="138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成黔集团</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首席法务官</w:t>
            </w:r>
          </w:p>
        </w:tc>
        <w:tc>
          <w:tcPr>
            <w:tcW w:w="100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w:t>
            </w:r>
          </w:p>
        </w:tc>
        <w:tc>
          <w:tcPr>
            <w:tcW w:w="1119"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50周岁以下</w:t>
            </w:r>
          </w:p>
        </w:tc>
        <w:tc>
          <w:tcPr>
            <w:tcW w:w="1110"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全日制本科及以上学历</w:t>
            </w:r>
          </w:p>
        </w:tc>
        <w:tc>
          <w:tcPr>
            <w:tcW w:w="4177"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现职级为正处级或相当职务层级管理人员；现职级为副处级或相当职务层级管理人员满2年以上；现职级为副处级或相当职务层级管理人员未满2年的，应当任副处级或相当职务层级管理人员满1年以上和下一层级的岗位工作累计满5年以上。</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p>
        </w:tc>
        <w:tc>
          <w:tcPr>
            <w:tcW w:w="3114"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1.中共正式党员；</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2.有10年以上法律合规方面工作经验；</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3.具有法律职业资格A证。</w:t>
            </w:r>
          </w:p>
        </w:tc>
        <w:tc>
          <w:tcPr>
            <w:tcW w:w="2670" w:type="dxa"/>
            <w:vAlign w:val="center"/>
          </w:tcPr>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both"/>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1.同等条件下，有国有企业或上市企业法律合规类工作经历者或在同类岗位上取得过优良业绩者优先考虑。</w:t>
            </w:r>
          </w:p>
          <w:p>
            <w:pPr>
              <w:pStyle w:val="14"/>
              <w:keepNext w:val="0"/>
              <w:keepLines w:val="0"/>
              <w:pageBreakBefore w:val="0"/>
              <w:widowControl/>
              <w:kinsoku/>
              <w:wordWrap/>
              <w:overflowPunct/>
              <w:topLinePunct w:val="0"/>
              <w:autoSpaceDE w:val="0"/>
              <w:autoSpaceDN w:val="0"/>
              <w:bidi w:val="0"/>
              <w:adjustRightInd w:val="0"/>
              <w:snapToGrid w:val="0"/>
              <w:spacing w:before="72" w:line="280" w:lineRule="exact"/>
              <w:ind w:left="130"/>
              <w:jc w:val="both"/>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2.对不满足职务层级要求，符合其他报名条件且在法律业内成绩突出者，确定为拟任职对象后按成黔集团岗位与职级分离管理。</w:t>
            </w:r>
          </w:p>
        </w:tc>
      </w:tr>
    </w:tbl>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sectPr>
      <w:footerReference r:id="rId3" w:type="default"/>
      <w:pgSz w:w="16838" w:h="11906" w:orient="landscape"/>
      <w:pgMar w:top="2098" w:right="1474" w:bottom="1984"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A0E1B5-899B-4530-A7C2-3003BE0EFF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D560E8E4-B130-4838-8650-A9D6DBDA08A4}"/>
  </w:font>
  <w:font w:name="仿宋_GB2312">
    <w:panose1 w:val="02010609030101010101"/>
    <w:charset w:val="86"/>
    <w:family w:val="auto"/>
    <w:pitch w:val="default"/>
    <w:sig w:usb0="00000001" w:usb1="080E0000" w:usb2="00000000" w:usb3="00000000" w:csb0="00040000" w:csb1="00000000"/>
    <w:embedRegular r:id="rId3" w:fontKey="{7D3BEFBC-444C-49C7-AD7A-FB0C2B5881B1}"/>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MmZlOTIyMzU1NmY5MTUzYmI1ZjE2ZTA5Mzg2MmQifQ=="/>
    <w:docVar w:name="KSO_WPS_MARK_KEY" w:val="04c3ed16-51ea-4c16-a814-f157ee191e29"/>
  </w:docVars>
  <w:rsids>
    <w:rsidRoot w:val="00BA60A6"/>
    <w:rsid w:val="00005FD5"/>
    <w:rsid w:val="00030042"/>
    <w:rsid w:val="000F0333"/>
    <w:rsid w:val="001C74D5"/>
    <w:rsid w:val="00276241"/>
    <w:rsid w:val="00310275"/>
    <w:rsid w:val="00317D81"/>
    <w:rsid w:val="003F2C0E"/>
    <w:rsid w:val="004778D5"/>
    <w:rsid w:val="004966D3"/>
    <w:rsid w:val="00537A2E"/>
    <w:rsid w:val="0054098A"/>
    <w:rsid w:val="00577671"/>
    <w:rsid w:val="006B0570"/>
    <w:rsid w:val="009163D2"/>
    <w:rsid w:val="00936468"/>
    <w:rsid w:val="00B96DD2"/>
    <w:rsid w:val="00BA60A6"/>
    <w:rsid w:val="00D1448A"/>
    <w:rsid w:val="00E60523"/>
    <w:rsid w:val="00F73F13"/>
    <w:rsid w:val="00FF2284"/>
    <w:rsid w:val="0450149A"/>
    <w:rsid w:val="060625BC"/>
    <w:rsid w:val="07DA4D82"/>
    <w:rsid w:val="08F16230"/>
    <w:rsid w:val="091A6EE5"/>
    <w:rsid w:val="094D5995"/>
    <w:rsid w:val="0AD41414"/>
    <w:rsid w:val="0C6A2581"/>
    <w:rsid w:val="0D240982"/>
    <w:rsid w:val="0F121605"/>
    <w:rsid w:val="108C55D4"/>
    <w:rsid w:val="109F7A6D"/>
    <w:rsid w:val="130D1AF4"/>
    <w:rsid w:val="135F6CC5"/>
    <w:rsid w:val="14372327"/>
    <w:rsid w:val="147E4DC3"/>
    <w:rsid w:val="14EF1875"/>
    <w:rsid w:val="156D6C3E"/>
    <w:rsid w:val="15E8561C"/>
    <w:rsid w:val="182254BE"/>
    <w:rsid w:val="19743275"/>
    <w:rsid w:val="1AC629FA"/>
    <w:rsid w:val="1B612829"/>
    <w:rsid w:val="1B8F5B60"/>
    <w:rsid w:val="1C5C336C"/>
    <w:rsid w:val="20AE0406"/>
    <w:rsid w:val="21C569DD"/>
    <w:rsid w:val="222776E1"/>
    <w:rsid w:val="238712D9"/>
    <w:rsid w:val="245E07C6"/>
    <w:rsid w:val="25525CD6"/>
    <w:rsid w:val="259A3C27"/>
    <w:rsid w:val="27293501"/>
    <w:rsid w:val="278A18D2"/>
    <w:rsid w:val="285C14C0"/>
    <w:rsid w:val="296B6CBA"/>
    <w:rsid w:val="2B3D2EF0"/>
    <w:rsid w:val="2C526E62"/>
    <w:rsid w:val="2C9C05EF"/>
    <w:rsid w:val="2D983BFD"/>
    <w:rsid w:val="2E3A3D2E"/>
    <w:rsid w:val="2E444AD0"/>
    <w:rsid w:val="2E902F27"/>
    <w:rsid w:val="2F05640D"/>
    <w:rsid w:val="2F873BFA"/>
    <w:rsid w:val="2FAD13D7"/>
    <w:rsid w:val="34BF4AE6"/>
    <w:rsid w:val="36FB1EA4"/>
    <w:rsid w:val="37692071"/>
    <w:rsid w:val="37F82040"/>
    <w:rsid w:val="38BD38B5"/>
    <w:rsid w:val="39172C21"/>
    <w:rsid w:val="3D16393C"/>
    <w:rsid w:val="401E441B"/>
    <w:rsid w:val="401E70C2"/>
    <w:rsid w:val="407A080D"/>
    <w:rsid w:val="44290050"/>
    <w:rsid w:val="444F64A7"/>
    <w:rsid w:val="467A125B"/>
    <w:rsid w:val="47ED3A8B"/>
    <w:rsid w:val="48537DDE"/>
    <w:rsid w:val="4CE23492"/>
    <w:rsid w:val="4D490991"/>
    <w:rsid w:val="4EFA3451"/>
    <w:rsid w:val="506C1F19"/>
    <w:rsid w:val="50EC6A0E"/>
    <w:rsid w:val="51FB0B52"/>
    <w:rsid w:val="52E54D86"/>
    <w:rsid w:val="536A41E2"/>
    <w:rsid w:val="548D6DD7"/>
    <w:rsid w:val="55945546"/>
    <w:rsid w:val="57EF1A7A"/>
    <w:rsid w:val="58AE7DFE"/>
    <w:rsid w:val="5A752BB6"/>
    <w:rsid w:val="5A815527"/>
    <w:rsid w:val="5C7F0CFE"/>
    <w:rsid w:val="5EB10F16"/>
    <w:rsid w:val="5EF04DB7"/>
    <w:rsid w:val="5F067B9B"/>
    <w:rsid w:val="63E241AA"/>
    <w:rsid w:val="63EF49BB"/>
    <w:rsid w:val="664721F1"/>
    <w:rsid w:val="665E1AA9"/>
    <w:rsid w:val="672901E4"/>
    <w:rsid w:val="67D77EA2"/>
    <w:rsid w:val="67E441EE"/>
    <w:rsid w:val="6848469A"/>
    <w:rsid w:val="69313380"/>
    <w:rsid w:val="69ED32C2"/>
    <w:rsid w:val="6AA87672"/>
    <w:rsid w:val="6AFB47F0"/>
    <w:rsid w:val="6BC77C23"/>
    <w:rsid w:val="6BF769AA"/>
    <w:rsid w:val="6C4B4758"/>
    <w:rsid w:val="71EA6112"/>
    <w:rsid w:val="72BD680E"/>
    <w:rsid w:val="73C7130C"/>
    <w:rsid w:val="73D96AEE"/>
    <w:rsid w:val="74631EEB"/>
    <w:rsid w:val="75241FEA"/>
    <w:rsid w:val="75472F43"/>
    <w:rsid w:val="75FB0F9D"/>
    <w:rsid w:val="761B2CC9"/>
    <w:rsid w:val="77FB0A8D"/>
    <w:rsid w:val="7B6A2E87"/>
    <w:rsid w:val="7CB1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autoRedefine/>
    <w:qFormat/>
    <w:uiPriority w:val="99"/>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Normal (Web)"/>
    <w:basedOn w:val="1"/>
    <w:next w:val="5"/>
    <w:autoRedefine/>
    <w:qFormat/>
    <w:uiPriority w:val="0"/>
    <w:pPr>
      <w:spacing w:before="100" w:beforeAutospacing="1" w:after="100" w:afterAutospacing="1"/>
    </w:pPr>
    <w:rPr>
      <w:rFonts w:cs="Times New Roman"/>
      <w:kern w:val="0"/>
      <w:sz w:val="24"/>
    </w:rPr>
  </w:style>
  <w:style w:type="paragraph" w:styleId="5">
    <w:name w:val="Balloon Text"/>
    <w:basedOn w:val="1"/>
    <w:next w:val="1"/>
    <w:autoRedefine/>
    <w:qFormat/>
    <w:uiPriority w:val="0"/>
    <w:rPr>
      <w:sz w:val="18"/>
      <w:szCs w:val="18"/>
    </w:rPr>
  </w:style>
  <w:style w:type="paragraph" w:styleId="6">
    <w:name w:val="table of authorities"/>
    <w:basedOn w:val="1"/>
    <w:next w:val="1"/>
    <w:autoRedefine/>
    <w:qFormat/>
    <w:uiPriority w:val="99"/>
    <w:pPr>
      <w:ind w:left="420" w:leftChars="200"/>
    </w:pPr>
  </w:style>
  <w:style w:type="paragraph" w:styleId="7">
    <w:name w:val="Body Text"/>
    <w:basedOn w:val="1"/>
    <w:link w:val="17"/>
    <w:autoRedefine/>
    <w:semiHidden/>
    <w:qFormat/>
    <w:uiPriority w:val="0"/>
    <w:rPr>
      <w:rFonts w:ascii="仿宋" w:hAnsi="仿宋" w:eastAsia="仿宋" w:cs="仿宋"/>
      <w:sz w:val="32"/>
      <w:szCs w:val="32"/>
    </w:rPr>
  </w:style>
  <w:style w:type="paragraph" w:styleId="8">
    <w:name w:val="Date"/>
    <w:basedOn w:val="1"/>
    <w:next w:val="1"/>
    <w:link w:val="18"/>
    <w:autoRedefine/>
    <w:qFormat/>
    <w:uiPriority w:val="0"/>
    <w:pPr>
      <w:ind w:left="100" w:leftChars="2500"/>
    </w:pPr>
  </w:style>
  <w:style w:type="paragraph" w:styleId="9">
    <w:name w:val="footer"/>
    <w:basedOn w:val="1"/>
    <w:link w:val="16"/>
    <w:autoRedefine/>
    <w:qFormat/>
    <w:uiPriority w:val="0"/>
    <w:pPr>
      <w:tabs>
        <w:tab w:val="center" w:pos="4153"/>
        <w:tab w:val="right" w:pos="8306"/>
      </w:tabs>
    </w:pPr>
    <w:rPr>
      <w:sz w:val="18"/>
      <w:szCs w:val="18"/>
    </w:rPr>
  </w:style>
  <w:style w:type="paragraph" w:styleId="10">
    <w:name w:val="header"/>
    <w:basedOn w:val="1"/>
    <w:link w:val="15"/>
    <w:autoRedefine/>
    <w:qFormat/>
    <w:uiPriority w:val="0"/>
    <w:pPr>
      <w:tabs>
        <w:tab w:val="center" w:pos="4153"/>
        <w:tab w:val="right" w:pos="8306"/>
      </w:tabs>
      <w:jc w:val="center"/>
    </w:pPr>
    <w:rPr>
      <w:sz w:val="18"/>
      <w:szCs w:val="18"/>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2"/>
      <w:szCs w:val="22"/>
    </w:rPr>
  </w:style>
  <w:style w:type="character" w:customStyle="1" w:styleId="15">
    <w:name w:val="页眉 字符"/>
    <w:basedOn w:val="12"/>
    <w:link w:val="10"/>
    <w:autoRedefine/>
    <w:qFormat/>
    <w:uiPriority w:val="0"/>
    <w:rPr>
      <w:rFonts w:ascii="Arial" w:hAnsi="Arial" w:eastAsia="Arial" w:cs="Arial"/>
      <w:snapToGrid w:val="0"/>
      <w:color w:val="000000"/>
      <w:sz w:val="18"/>
      <w:szCs w:val="18"/>
      <w:lang w:eastAsia="en-US"/>
    </w:rPr>
  </w:style>
  <w:style w:type="character" w:customStyle="1" w:styleId="16">
    <w:name w:val="页脚 字符"/>
    <w:basedOn w:val="12"/>
    <w:link w:val="9"/>
    <w:autoRedefine/>
    <w:qFormat/>
    <w:uiPriority w:val="0"/>
    <w:rPr>
      <w:rFonts w:ascii="Arial" w:hAnsi="Arial" w:eastAsia="Arial" w:cs="Arial"/>
      <w:snapToGrid w:val="0"/>
      <w:color w:val="000000"/>
      <w:sz w:val="18"/>
      <w:szCs w:val="18"/>
      <w:lang w:eastAsia="en-US"/>
    </w:rPr>
  </w:style>
  <w:style w:type="character" w:customStyle="1" w:styleId="17">
    <w:name w:val="正文文本 字符"/>
    <w:basedOn w:val="12"/>
    <w:link w:val="7"/>
    <w:autoRedefine/>
    <w:semiHidden/>
    <w:qFormat/>
    <w:uiPriority w:val="0"/>
    <w:rPr>
      <w:rFonts w:ascii="仿宋" w:hAnsi="仿宋" w:eastAsia="仿宋" w:cs="仿宋"/>
      <w:snapToGrid w:val="0"/>
      <w:color w:val="000000"/>
      <w:sz w:val="32"/>
      <w:szCs w:val="32"/>
      <w:lang w:eastAsia="en-US"/>
    </w:rPr>
  </w:style>
  <w:style w:type="character" w:customStyle="1" w:styleId="18">
    <w:name w:val="日期 字符"/>
    <w:basedOn w:val="12"/>
    <w:link w:val="8"/>
    <w:autoRedefine/>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2972</Words>
  <Characters>3080</Characters>
  <Lines>2</Lines>
  <Paragraphs>7</Paragraphs>
  <TotalTime>30</TotalTime>
  <ScaleCrop>false</ScaleCrop>
  <LinksUpToDate>false</LinksUpToDate>
  <CharactersWithSpaces>3087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2024-05-23T06:19:00Z</dcterms:created>
  <dc:creator>A</dc:creator>
  <cp:lastModifiedBy>Tormey</cp:lastModifiedBy>
  <cp:lastPrinted>2024-06-14T09:18:00Z</cp:lastPrinted>
  <dcterms:modified xsi:type="dcterms:W3CDTF">2024-06-14T11:39:54Z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CA545E5D5E5547F1894BD3B687A6D91B_13</vt:lpwstr>
  </property>
</Properties>
</file>